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Student Search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Let’s take a look at how to find information on </w:t>
      </w:r>
      <w:r w:rsidDel="00000000" w:rsidR="00000000" w:rsidRPr="00000000">
        <w:rPr>
          <w:i w:val="1"/>
          <w:rtl w:val="0"/>
        </w:rPr>
        <w:t xml:space="preserve">Student</w:t>
      </w:r>
      <w:r w:rsidDel="00000000" w:rsidR="00000000" w:rsidRPr="00000000">
        <w:rPr>
          <w:rtl w:val="0"/>
        </w:rPr>
        <w:t xml:space="preserve">. The home page offers two different ways to access content. First, begin with a standard search. Simply click in the search box and type what you’re looking for. You can also click the microphone button and search by voice. Notice that the predictive search gives article suggestions as the user types keywords. Choosing one of these options will take you directly to the article. Or, you can click the magnifying glass to bring up all search results related to that topic.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Once you click search, it will bring you to this results page. The number of results will be listed in the top left. You can narrow your search results by format, such as articles, maps, images, and so on. Without even having to open the article, you can share the resource (via Google Classroom or email) or save it (as PDF, to your drive, or to your My Research account).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your search does not bring back the exact results you were looking for, you can search again using the box at the top of the page.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you saw, a standard search can bring back thousands of results. If you’d like to narrow your search even farther, click “Advanced Search.” Advanced Search allows you to search for a phrase, search for all of these words, search for any of these words, or search by date. You can also narrow your search by Lexile measure to make sure the results match a student’s reading level.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 have no what exactly you’re looking for, Advanced Search also contains 3 browse options. You can browse by subject, which divides resources into 8 major subjects and countless subtopics. This allows students to find what interests them, even if they’re not looking for anything specific.</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can also browse our Back in Time articles and our Resource Guides. Watch those videos for additional information.</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