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Dramatic Learning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World Book Dramatic Learning, where creativity, imagination, and learning meet. Access a robust collection of popular plays with everything needed to put on a production. World Book’s Dramatic Learning expands proven approaches to building reading fluency and content comprehension by turning texts into plays, skits, and monologues, and providing teaching tools to apply these materials in the classroom. Dramatic Learning can help students become more fluent. Readers understand core concepts and internalize content. Dramatic Learning pairs standards-based content with dramatic reading of plays to teach material in a new way. With Dramatic Learning, you can promote independent learning and group collaboration with the production of classic and contemporary plays. With activities tied to cross-curricular instruction, Dramatic Learning includes many inquiry projects, self-assessment tools, and teaching tools to facilitate instruction. With 42 different plays, Dramatic Learning offers many tools for classroom instruction, library programming, and distance learning, as well as tools to actually bring your play to the stage.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